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9A57" w14:textId="77777777" w:rsidR="00B04259" w:rsidRDefault="00B04259" w:rsidP="00B04259">
      <w:pPr>
        <w:pStyle w:val="Titre1"/>
        <w:rPr>
          <w:bCs w:val="0"/>
          <w:sz w:val="24"/>
        </w:rPr>
      </w:pPr>
    </w:p>
    <w:p w14:paraId="6E5560F2" w14:textId="77777777" w:rsidR="003B03F7" w:rsidRPr="003B03F7" w:rsidRDefault="003B03F7" w:rsidP="003B03F7">
      <w:pPr>
        <w:pStyle w:val="Titre1"/>
        <w:rPr>
          <w:sz w:val="24"/>
        </w:rPr>
      </w:pPr>
      <w:r w:rsidRPr="003B03F7">
        <w:rPr>
          <w:sz w:val="24"/>
        </w:rPr>
        <w:t>Point à l’ordre du jour</w:t>
      </w:r>
    </w:p>
    <w:p w14:paraId="5C751C06" w14:textId="77777777" w:rsidR="003B03F7" w:rsidRPr="003B03F7" w:rsidRDefault="003B03F7" w:rsidP="003B03F7">
      <w:pPr>
        <w:pStyle w:val="Titre1"/>
        <w:rPr>
          <w:b w:val="0"/>
          <w:bCs w:val="0"/>
          <w:sz w:val="24"/>
        </w:rPr>
      </w:pPr>
      <w:r w:rsidRPr="003B03F7">
        <w:rPr>
          <w:b w:val="0"/>
          <w:bCs w:val="0"/>
          <w:sz w:val="24"/>
        </w:rPr>
        <w:t>Objet : Désignation du référent déontologue des élus locaux et fixation des modalités d’indemnisation et de saisine</w:t>
      </w:r>
    </w:p>
    <w:p w14:paraId="13C0F29E" w14:textId="77777777" w:rsidR="003B03F7" w:rsidRPr="003B03F7" w:rsidRDefault="003B03F7" w:rsidP="003B03F7">
      <w:pPr>
        <w:pStyle w:val="Titre1"/>
        <w:rPr>
          <w:b w:val="0"/>
          <w:bCs w:val="0"/>
          <w:sz w:val="24"/>
        </w:rPr>
      </w:pPr>
      <w:r w:rsidRPr="003B03F7">
        <w:rPr>
          <w:b w:val="0"/>
          <w:bCs w:val="0"/>
          <w:sz w:val="24"/>
        </w:rPr>
        <w:t>L’entrée en vigueur de la loi n° 2022-217 du 21 février 2022 dite « 3DS » a institué le droit, pour tout élu local, de consulter un référent déontologue chargé de lui apporter tout conseil utile au respect des principes déontologiques consacrés par la charte de l’élu local.</w:t>
      </w:r>
    </w:p>
    <w:p w14:paraId="6C28421B" w14:textId="77777777" w:rsidR="003B03F7" w:rsidRPr="003B03F7" w:rsidRDefault="003B03F7" w:rsidP="003B03F7">
      <w:pPr>
        <w:pStyle w:val="Titre1"/>
        <w:rPr>
          <w:b w:val="0"/>
          <w:bCs w:val="0"/>
          <w:sz w:val="24"/>
        </w:rPr>
      </w:pPr>
      <w:r w:rsidRPr="003B03F7">
        <w:rPr>
          <w:b w:val="0"/>
          <w:bCs w:val="0"/>
          <w:sz w:val="24"/>
        </w:rPr>
        <w:t>Le référent déontologue est désigné par l’organe délibérant de la collectivité territoriale, du groupement de collectivités territoriales ou du syndicat mixte visé à l’article L. 5721-2 du Code général des collectivités territoriales (CGCT). Plusieurs collectivités peuvent désigner un même référent déontologue par des délibérations concordantes.</w:t>
      </w:r>
    </w:p>
    <w:p w14:paraId="5F7CF42D" w14:textId="3BC99DC4" w:rsidR="003B03F7" w:rsidRPr="003B03F7" w:rsidRDefault="003B03F7" w:rsidP="003B03F7">
      <w:pPr>
        <w:pStyle w:val="Titre1"/>
        <w:rPr>
          <w:b w:val="0"/>
          <w:bCs w:val="0"/>
          <w:sz w:val="24"/>
        </w:rPr>
      </w:pPr>
      <w:r w:rsidRPr="003B03F7">
        <w:rPr>
          <w:b w:val="0"/>
          <w:bCs w:val="0"/>
          <w:sz w:val="24"/>
        </w:rPr>
        <w:t xml:space="preserve">Le référent déontologue est choisi au regard de garanties d’objectivité, d’indépendance, d’impartialité ainsi que de ses compétences et expériences, notamment en droit public et, le cas échéant, en droit pénal. Il ne doit pas être en situation de conflit d’intérêts avec les collectivités qui le désignent, ni être l’un de leurs élus ou agents, ni avoir exercé récemment un mandat d’élu local auprès d’elles, conformément aux principes fixés par le décret n° 2022-1520 du 6 décembre 2022. </w:t>
      </w:r>
    </w:p>
    <w:p w14:paraId="57B0519D" w14:textId="70064673" w:rsidR="003B03F7" w:rsidRPr="003B03F7" w:rsidRDefault="003B03F7" w:rsidP="003B03F7">
      <w:pPr>
        <w:pStyle w:val="Titre1"/>
        <w:rPr>
          <w:b w:val="0"/>
          <w:bCs w:val="0"/>
          <w:sz w:val="24"/>
        </w:rPr>
      </w:pPr>
      <w:r w:rsidRPr="003B03F7">
        <w:rPr>
          <w:b w:val="0"/>
          <w:bCs w:val="0"/>
          <w:sz w:val="24"/>
        </w:rPr>
        <w:t xml:space="preserve">L’arrêté du 6 décembre 2022 pris en application du même décret fixe à 80 € par dossier le montant maximum des indemnités de vacation pouvant être versées aux personnes désignées en qualité de référent déontologue. </w:t>
      </w:r>
    </w:p>
    <w:p w14:paraId="2237EA20" w14:textId="77777777" w:rsidR="003B03F7" w:rsidRPr="003B03F7" w:rsidRDefault="003B03F7" w:rsidP="003B03F7">
      <w:pPr>
        <w:pStyle w:val="Titre1"/>
        <w:rPr>
          <w:b w:val="0"/>
          <w:bCs w:val="0"/>
          <w:sz w:val="24"/>
        </w:rPr>
      </w:pPr>
      <w:r w:rsidRPr="003B03F7">
        <w:rPr>
          <w:b w:val="0"/>
          <w:bCs w:val="0"/>
          <w:sz w:val="24"/>
        </w:rPr>
        <w:t>Il est proposé au conseil de désigner un référent déontologue pour les élus de la collectivité et d’arrêter les modalités de saisine et d’indemnisation.</w:t>
      </w:r>
    </w:p>
    <w:p w14:paraId="561D8B4A" w14:textId="40B648F0" w:rsidR="003B03F7" w:rsidRPr="003B03F7" w:rsidRDefault="003B03F7" w:rsidP="003B03F7">
      <w:pPr>
        <w:pStyle w:val="Titre1"/>
        <w:rPr>
          <w:sz w:val="24"/>
        </w:rPr>
      </w:pPr>
    </w:p>
    <w:p w14:paraId="46758287" w14:textId="77777777" w:rsidR="003B03F7" w:rsidRPr="003B03F7" w:rsidRDefault="003B03F7" w:rsidP="003B03F7">
      <w:pPr>
        <w:pStyle w:val="Titre1"/>
        <w:rPr>
          <w:sz w:val="24"/>
        </w:rPr>
      </w:pPr>
      <w:r w:rsidRPr="003B03F7">
        <w:rPr>
          <w:sz w:val="24"/>
        </w:rPr>
        <w:t>PROJET DE DÉLIBÉRATION</w:t>
      </w:r>
    </w:p>
    <w:p w14:paraId="251D5D6C" w14:textId="77777777" w:rsidR="003B03F7" w:rsidRPr="003B03F7" w:rsidRDefault="003B03F7" w:rsidP="003B03F7">
      <w:pPr>
        <w:pStyle w:val="Titre1"/>
        <w:rPr>
          <w:sz w:val="24"/>
        </w:rPr>
      </w:pPr>
      <w:r w:rsidRPr="003B03F7">
        <w:rPr>
          <w:sz w:val="24"/>
        </w:rPr>
        <w:t>DÉLIBÉRATION RELATIVE À LA DÉSIGNATION DU RÉFÉRENT DÉONTOLOGUE DES ÉLUS LOCAUX</w:t>
      </w:r>
    </w:p>
    <w:p w14:paraId="7295ACAE" w14:textId="77777777" w:rsidR="003B03F7" w:rsidRPr="003B03F7" w:rsidRDefault="003B03F7" w:rsidP="003B03F7">
      <w:pPr>
        <w:pStyle w:val="Titre1"/>
        <w:rPr>
          <w:b w:val="0"/>
          <w:bCs w:val="0"/>
          <w:sz w:val="24"/>
        </w:rPr>
      </w:pPr>
      <w:r w:rsidRPr="003B03F7">
        <w:rPr>
          <w:b w:val="0"/>
          <w:bCs w:val="0"/>
          <w:sz w:val="24"/>
        </w:rPr>
        <w:t>Le Conseil [municipal / communautaire / syndical] de [Nom de la collectivité],</w:t>
      </w:r>
      <w:r w:rsidRPr="003B03F7">
        <w:rPr>
          <w:b w:val="0"/>
          <w:bCs w:val="0"/>
          <w:sz w:val="24"/>
        </w:rPr>
        <w:br/>
        <w:t>Réuni le [date], sous la présidence de [M./Mme le Maire / le Président],</w:t>
      </w:r>
    </w:p>
    <w:p w14:paraId="730E951B" w14:textId="77777777" w:rsidR="003B03F7" w:rsidRPr="003B03F7" w:rsidRDefault="003B03F7" w:rsidP="003B03F7">
      <w:pPr>
        <w:pStyle w:val="Titre1"/>
        <w:rPr>
          <w:b w:val="0"/>
          <w:bCs w:val="0"/>
          <w:sz w:val="24"/>
        </w:rPr>
      </w:pPr>
      <w:r w:rsidRPr="003B03F7">
        <w:rPr>
          <w:b w:val="0"/>
          <w:bCs w:val="0"/>
          <w:sz w:val="24"/>
        </w:rPr>
        <w:t>VU la loi n° 2022-217 du 21 février 2022 relative à la différenciation, la décentralisation, la déconcentration et portant diverses mesures de simplification de l'action publique locale ;</w:t>
      </w:r>
    </w:p>
    <w:p w14:paraId="117B1D6E" w14:textId="77777777" w:rsidR="003B03F7" w:rsidRPr="003B03F7" w:rsidRDefault="003B03F7" w:rsidP="003B03F7">
      <w:pPr>
        <w:pStyle w:val="Titre1"/>
        <w:rPr>
          <w:b w:val="0"/>
          <w:bCs w:val="0"/>
          <w:sz w:val="24"/>
        </w:rPr>
      </w:pPr>
      <w:r w:rsidRPr="003B03F7">
        <w:rPr>
          <w:b w:val="0"/>
          <w:bCs w:val="0"/>
          <w:sz w:val="24"/>
        </w:rPr>
        <w:t>VU le décret n° 2022-1520 du 6 décembre 2022 relatif au référent déontologue de l’élu local ;</w:t>
      </w:r>
    </w:p>
    <w:p w14:paraId="3B24B8BD" w14:textId="77777777" w:rsidR="003B03F7" w:rsidRPr="003B03F7" w:rsidRDefault="003B03F7" w:rsidP="003B03F7">
      <w:pPr>
        <w:pStyle w:val="Titre1"/>
        <w:rPr>
          <w:b w:val="0"/>
          <w:bCs w:val="0"/>
          <w:sz w:val="24"/>
        </w:rPr>
      </w:pPr>
      <w:r w:rsidRPr="003B03F7">
        <w:rPr>
          <w:b w:val="0"/>
          <w:bCs w:val="0"/>
          <w:sz w:val="24"/>
        </w:rPr>
        <w:t>VU l’arrêté du 6 décembre 2022 pris en application du décret n° 2022-1520 relatif au référent déontologue de l’élu local et fixant le montant des indemnités de vacation ;</w:t>
      </w:r>
    </w:p>
    <w:p w14:paraId="0ACFF1D8" w14:textId="77777777" w:rsidR="003B03F7" w:rsidRPr="003B03F7" w:rsidRDefault="003B03F7" w:rsidP="003B03F7">
      <w:pPr>
        <w:pStyle w:val="Titre1"/>
        <w:rPr>
          <w:b w:val="0"/>
          <w:bCs w:val="0"/>
          <w:sz w:val="24"/>
        </w:rPr>
      </w:pPr>
      <w:r w:rsidRPr="003B03F7">
        <w:rPr>
          <w:b w:val="0"/>
          <w:bCs w:val="0"/>
          <w:sz w:val="24"/>
        </w:rPr>
        <w:t>VU l’article L. 1111-1-1 du Code général des collectivités territoriales relatif aux principes déontologiques consacrés par la charte de l’élu local ;</w:t>
      </w:r>
    </w:p>
    <w:p w14:paraId="667DB45F" w14:textId="77777777" w:rsidR="003B03F7" w:rsidRPr="003B03F7" w:rsidRDefault="003B03F7" w:rsidP="003B03F7">
      <w:pPr>
        <w:pStyle w:val="Titre1"/>
        <w:rPr>
          <w:b w:val="0"/>
          <w:bCs w:val="0"/>
          <w:sz w:val="24"/>
        </w:rPr>
      </w:pPr>
      <w:r w:rsidRPr="003B03F7">
        <w:rPr>
          <w:b w:val="0"/>
          <w:bCs w:val="0"/>
          <w:sz w:val="24"/>
        </w:rPr>
        <w:lastRenderedPageBreak/>
        <w:t>CONSIDÉRANT le droit reconnu aux élus locaux de solliciter un avis objectif, indépendant et éclairé en matière de déontologie ;</w:t>
      </w:r>
    </w:p>
    <w:p w14:paraId="7F7D9698" w14:textId="77777777" w:rsidR="003B03F7" w:rsidRPr="003B03F7" w:rsidRDefault="003B03F7" w:rsidP="003B03F7">
      <w:pPr>
        <w:pStyle w:val="Titre1"/>
        <w:rPr>
          <w:b w:val="0"/>
          <w:bCs w:val="0"/>
          <w:sz w:val="24"/>
        </w:rPr>
      </w:pPr>
      <w:r w:rsidRPr="003B03F7">
        <w:rPr>
          <w:b w:val="0"/>
          <w:bCs w:val="0"/>
          <w:sz w:val="24"/>
        </w:rPr>
        <w:t>CONSIDÉRANT que Monsieur Louis MATHEVET-BIDINI présente les garanties d’objectivité, d’indépendance et d’impartialité requises ainsi que les compétences et l’expérience nécessaires en matière de déontologie de la vie publique et de droit public ;</w:t>
      </w:r>
    </w:p>
    <w:p w14:paraId="10074F9D" w14:textId="77777777" w:rsidR="003B03F7" w:rsidRPr="003B03F7" w:rsidRDefault="003B03F7" w:rsidP="003B03F7">
      <w:pPr>
        <w:pStyle w:val="Titre1"/>
        <w:rPr>
          <w:b w:val="0"/>
          <w:bCs w:val="0"/>
          <w:sz w:val="24"/>
        </w:rPr>
      </w:pPr>
      <w:r w:rsidRPr="003B03F7">
        <w:rPr>
          <w:b w:val="0"/>
          <w:bCs w:val="0"/>
          <w:sz w:val="24"/>
        </w:rPr>
        <w:t>CONSIDÉRANT que plusieurs collectivités peuvent, le cas échéant, le désigner par délibérations concordantes comme référent déontologue pour leurs élus ;</w:t>
      </w:r>
    </w:p>
    <w:p w14:paraId="03860066" w14:textId="77777777" w:rsidR="003B03F7" w:rsidRPr="003B03F7" w:rsidRDefault="003B03F7" w:rsidP="003B03F7">
      <w:pPr>
        <w:pStyle w:val="Titre1"/>
        <w:rPr>
          <w:sz w:val="24"/>
        </w:rPr>
      </w:pPr>
      <w:r w:rsidRPr="003B03F7">
        <w:rPr>
          <w:sz w:val="24"/>
        </w:rPr>
        <w:t>APRÈS EN AVOIR DÉLIBÉRÉ, DÉCIDE :</w:t>
      </w:r>
    </w:p>
    <w:p w14:paraId="46C9EBAC" w14:textId="77777777" w:rsidR="003B03F7" w:rsidRPr="003B03F7" w:rsidRDefault="003B03F7" w:rsidP="003B03F7">
      <w:pPr>
        <w:pStyle w:val="Titre1"/>
        <w:rPr>
          <w:b w:val="0"/>
          <w:bCs w:val="0"/>
          <w:sz w:val="24"/>
        </w:rPr>
      </w:pPr>
      <w:r w:rsidRPr="003B03F7">
        <w:rPr>
          <w:b w:val="0"/>
          <w:bCs w:val="0"/>
          <w:sz w:val="24"/>
        </w:rPr>
        <w:t>Article 1 – Désignation du référent déontologue</w:t>
      </w:r>
    </w:p>
    <w:p w14:paraId="4B62FC2D" w14:textId="77777777" w:rsidR="003B03F7" w:rsidRPr="003B03F7" w:rsidRDefault="003B03F7" w:rsidP="003B03F7">
      <w:pPr>
        <w:pStyle w:val="Titre1"/>
        <w:rPr>
          <w:b w:val="0"/>
          <w:bCs w:val="0"/>
          <w:sz w:val="24"/>
        </w:rPr>
      </w:pPr>
      <w:r w:rsidRPr="003B03F7">
        <w:rPr>
          <w:b w:val="0"/>
          <w:bCs w:val="0"/>
          <w:sz w:val="24"/>
        </w:rPr>
        <w:t>Il est désigné en qualité de référent déontologue des élus de [Nom de la collectivité] :</w:t>
      </w:r>
    </w:p>
    <w:p w14:paraId="2F712A42" w14:textId="77777777" w:rsidR="003B03F7" w:rsidRPr="003B03F7" w:rsidRDefault="003B03F7" w:rsidP="003B03F7">
      <w:pPr>
        <w:pStyle w:val="Titre1"/>
        <w:rPr>
          <w:b w:val="0"/>
          <w:bCs w:val="0"/>
          <w:sz w:val="24"/>
        </w:rPr>
      </w:pPr>
      <w:r w:rsidRPr="003B03F7">
        <w:rPr>
          <w:b w:val="0"/>
          <w:bCs w:val="0"/>
          <w:sz w:val="24"/>
        </w:rPr>
        <w:t>Monsieur Louis MATHEVET-BIDINI.</w:t>
      </w:r>
    </w:p>
    <w:p w14:paraId="236EECA3" w14:textId="77777777" w:rsidR="003B03F7" w:rsidRPr="003B03F7" w:rsidRDefault="003B03F7" w:rsidP="003B03F7">
      <w:pPr>
        <w:pStyle w:val="Titre1"/>
        <w:rPr>
          <w:b w:val="0"/>
          <w:bCs w:val="0"/>
          <w:sz w:val="24"/>
        </w:rPr>
      </w:pPr>
      <w:r w:rsidRPr="003B03F7">
        <w:rPr>
          <w:b w:val="0"/>
          <w:bCs w:val="0"/>
          <w:sz w:val="24"/>
        </w:rPr>
        <w:t>La désignation est faite pour une durée de trois ans, à compter du 01/11/2025, renouvelable par tacite reconduction.</w:t>
      </w:r>
    </w:p>
    <w:p w14:paraId="7178E7B4" w14:textId="77777777" w:rsidR="003B03F7" w:rsidRPr="003B03F7" w:rsidRDefault="003B03F7" w:rsidP="003B03F7">
      <w:pPr>
        <w:pStyle w:val="Titre1"/>
        <w:rPr>
          <w:b w:val="0"/>
          <w:bCs w:val="0"/>
          <w:sz w:val="24"/>
        </w:rPr>
      </w:pPr>
      <w:r w:rsidRPr="003B03F7">
        <w:rPr>
          <w:b w:val="0"/>
          <w:bCs w:val="0"/>
          <w:sz w:val="24"/>
        </w:rPr>
        <w:t>La mission pourra prendre fin à l’initiative de l’une ou l’autre des parties, par tout moyen écrit, moyennant un préavis d’un mois.</w:t>
      </w:r>
    </w:p>
    <w:p w14:paraId="465DD0F6" w14:textId="77777777" w:rsidR="003B03F7" w:rsidRPr="003B03F7" w:rsidRDefault="003B03F7" w:rsidP="003B03F7">
      <w:pPr>
        <w:pStyle w:val="Titre1"/>
        <w:rPr>
          <w:b w:val="0"/>
          <w:bCs w:val="0"/>
          <w:sz w:val="24"/>
        </w:rPr>
      </w:pPr>
      <w:r w:rsidRPr="003B03F7">
        <w:rPr>
          <w:b w:val="0"/>
          <w:bCs w:val="0"/>
          <w:sz w:val="24"/>
        </w:rPr>
        <w:t>Article 2 – Indemnités de vacation</w:t>
      </w:r>
    </w:p>
    <w:p w14:paraId="18264EDA" w14:textId="77777777" w:rsidR="003B03F7" w:rsidRPr="003B03F7" w:rsidRDefault="003B03F7" w:rsidP="003B03F7">
      <w:pPr>
        <w:pStyle w:val="Titre1"/>
        <w:rPr>
          <w:b w:val="0"/>
          <w:bCs w:val="0"/>
          <w:sz w:val="24"/>
        </w:rPr>
      </w:pPr>
      <w:r w:rsidRPr="003B03F7">
        <w:rPr>
          <w:b w:val="0"/>
          <w:bCs w:val="0"/>
          <w:sz w:val="24"/>
        </w:rPr>
        <w:t>Les interventions du référent déontologue donnent lieu au versement d’une indemnité de vacation fixée à 80 € par saisine, ce montant étant conforme au plafond fixé par l’arrêté du 6 décembre 2022.</w:t>
      </w:r>
    </w:p>
    <w:p w14:paraId="10ABC0BD" w14:textId="77777777" w:rsidR="003B03F7" w:rsidRPr="003B03F7" w:rsidRDefault="003B03F7" w:rsidP="003B03F7">
      <w:pPr>
        <w:pStyle w:val="Titre1"/>
        <w:rPr>
          <w:b w:val="0"/>
          <w:bCs w:val="0"/>
          <w:sz w:val="24"/>
        </w:rPr>
      </w:pPr>
      <w:r w:rsidRPr="003B03F7">
        <w:rPr>
          <w:b w:val="0"/>
          <w:bCs w:val="0"/>
          <w:sz w:val="24"/>
        </w:rPr>
        <w:t>Les dépenses correspondantes sont imputées sur le budget de la collectivité, au chapitre et à l’article prévus à cet effet.</w:t>
      </w:r>
    </w:p>
    <w:p w14:paraId="280DC756" w14:textId="77777777" w:rsidR="003B03F7" w:rsidRPr="003B03F7" w:rsidRDefault="003B03F7" w:rsidP="003B03F7">
      <w:pPr>
        <w:pStyle w:val="Titre1"/>
        <w:rPr>
          <w:b w:val="0"/>
          <w:bCs w:val="0"/>
          <w:sz w:val="24"/>
        </w:rPr>
      </w:pPr>
      <w:r w:rsidRPr="003B03F7">
        <w:rPr>
          <w:b w:val="0"/>
          <w:bCs w:val="0"/>
          <w:sz w:val="24"/>
        </w:rPr>
        <w:t>Article 3 – Modalités de saisine</w:t>
      </w:r>
    </w:p>
    <w:p w14:paraId="33A4FC52" w14:textId="77777777" w:rsidR="003B03F7" w:rsidRPr="003B03F7" w:rsidRDefault="003B03F7" w:rsidP="003B03F7">
      <w:pPr>
        <w:pStyle w:val="Titre1"/>
        <w:rPr>
          <w:b w:val="0"/>
          <w:bCs w:val="0"/>
          <w:sz w:val="24"/>
        </w:rPr>
      </w:pPr>
      <w:r w:rsidRPr="003B03F7">
        <w:rPr>
          <w:b w:val="0"/>
          <w:bCs w:val="0"/>
          <w:sz w:val="24"/>
        </w:rPr>
        <w:t>Les élus de [Nom de la collectivité] peuvent saisir le référent déontologue :</w:t>
      </w:r>
    </w:p>
    <w:p w14:paraId="5B70939B" w14:textId="77777777" w:rsidR="003B03F7" w:rsidRPr="003B03F7" w:rsidRDefault="003B03F7" w:rsidP="003B03F7">
      <w:pPr>
        <w:pStyle w:val="Titre1"/>
        <w:numPr>
          <w:ilvl w:val="0"/>
          <w:numId w:val="1"/>
        </w:numPr>
        <w:rPr>
          <w:b w:val="0"/>
          <w:bCs w:val="0"/>
          <w:sz w:val="24"/>
        </w:rPr>
      </w:pPr>
      <w:proofErr w:type="gramStart"/>
      <w:r w:rsidRPr="003B03F7">
        <w:rPr>
          <w:b w:val="0"/>
          <w:bCs w:val="0"/>
          <w:sz w:val="24"/>
        </w:rPr>
        <w:t>via</w:t>
      </w:r>
      <w:proofErr w:type="gramEnd"/>
      <w:r w:rsidRPr="003B03F7">
        <w:rPr>
          <w:b w:val="0"/>
          <w:bCs w:val="0"/>
          <w:sz w:val="24"/>
        </w:rPr>
        <w:t xml:space="preserve"> le formulaire dédié sur le site : https://www.referentdeontologue.fr</w:t>
      </w:r>
    </w:p>
    <w:p w14:paraId="08DB7588" w14:textId="77777777" w:rsidR="003B03F7" w:rsidRPr="003B03F7" w:rsidRDefault="003B03F7" w:rsidP="003B03F7">
      <w:pPr>
        <w:pStyle w:val="Titre1"/>
        <w:numPr>
          <w:ilvl w:val="0"/>
          <w:numId w:val="1"/>
        </w:numPr>
        <w:rPr>
          <w:b w:val="0"/>
          <w:bCs w:val="0"/>
          <w:sz w:val="24"/>
        </w:rPr>
      </w:pPr>
      <w:proofErr w:type="gramStart"/>
      <w:r w:rsidRPr="003B03F7">
        <w:rPr>
          <w:b w:val="0"/>
          <w:bCs w:val="0"/>
          <w:sz w:val="24"/>
        </w:rPr>
        <w:t>ou</w:t>
      </w:r>
      <w:proofErr w:type="gramEnd"/>
      <w:r w:rsidRPr="003B03F7">
        <w:rPr>
          <w:b w:val="0"/>
          <w:bCs w:val="0"/>
          <w:sz w:val="24"/>
        </w:rPr>
        <w:t xml:space="preserve"> par courriel à l’adresse : rdeontologue@gmail.com.</w:t>
      </w:r>
    </w:p>
    <w:p w14:paraId="66389C2D" w14:textId="77777777" w:rsidR="003B03F7" w:rsidRPr="003B03F7" w:rsidRDefault="003B03F7" w:rsidP="003B03F7">
      <w:pPr>
        <w:pStyle w:val="Titre1"/>
        <w:rPr>
          <w:b w:val="0"/>
          <w:bCs w:val="0"/>
          <w:sz w:val="24"/>
        </w:rPr>
      </w:pPr>
      <w:r w:rsidRPr="003B03F7">
        <w:rPr>
          <w:b w:val="0"/>
          <w:bCs w:val="0"/>
          <w:sz w:val="24"/>
        </w:rPr>
        <w:t>Chaque saisine fait l’objet d’un accusé de réception et d’un traitement dans un délai raisonnable, dans le respect des exigences de confidentialité et d’indépendance.</w:t>
      </w:r>
    </w:p>
    <w:p w14:paraId="24CC45E9" w14:textId="77777777" w:rsidR="003B03F7" w:rsidRPr="003B03F7" w:rsidRDefault="003B03F7" w:rsidP="003B03F7">
      <w:pPr>
        <w:pStyle w:val="Titre1"/>
        <w:rPr>
          <w:b w:val="0"/>
          <w:bCs w:val="0"/>
          <w:sz w:val="24"/>
        </w:rPr>
      </w:pPr>
      <w:r w:rsidRPr="003B03F7">
        <w:rPr>
          <w:b w:val="0"/>
          <w:bCs w:val="0"/>
          <w:sz w:val="24"/>
        </w:rPr>
        <w:t>Article 4 – Actions pédagogiques</w:t>
      </w:r>
    </w:p>
    <w:p w14:paraId="4BA2D422" w14:textId="77777777" w:rsidR="003B03F7" w:rsidRPr="003B03F7" w:rsidRDefault="003B03F7" w:rsidP="003B03F7">
      <w:pPr>
        <w:pStyle w:val="Titre1"/>
        <w:rPr>
          <w:b w:val="0"/>
          <w:bCs w:val="0"/>
          <w:sz w:val="24"/>
        </w:rPr>
      </w:pPr>
      <w:r w:rsidRPr="003B03F7">
        <w:rPr>
          <w:b w:val="0"/>
          <w:bCs w:val="0"/>
          <w:sz w:val="24"/>
        </w:rPr>
        <w:t>Le référent déontologue peut proposer, à la demande de la collectivité, des actions de sensibilisation et de formation au profit des élus (charte de déontologie, registre des déports, cartographie des risques d’atteinte à la probité, etc.), sans préjudice des conditions financières éventuellement définies par ailleurs.</w:t>
      </w:r>
    </w:p>
    <w:p w14:paraId="40B10A0C" w14:textId="77777777" w:rsidR="003B03F7" w:rsidRPr="003B03F7" w:rsidRDefault="003B03F7" w:rsidP="003B03F7">
      <w:pPr>
        <w:pStyle w:val="Titre1"/>
        <w:rPr>
          <w:b w:val="0"/>
          <w:bCs w:val="0"/>
          <w:sz w:val="24"/>
        </w:rPr>
      </w:pPr>
      <w:r w:rsidRPr="003B03F7">
        <w:rPr>
          <w:b w:val="0"/>
          <w:bCs w:val="0"/>
          <w:sz w:val="24"/>
        </w:rPr>
        <w:lastRenderedPageBreak/>
        <w:t>Article 5 – Forme des avis</w:t>
      </w:r>
    </w:p>
    <w:p w14:paraId="62DB4533" w14:textId="77777777" w:rsidR="003B03F7" w:rsidRPr="003B03F7" w:rsidRDefault="003B03F7" w:rsidP="003B03F7">
      <w:pPr>
        <w:pStyle w:val="Titre1"/>
        <w:rPr>
          <w:b w:val="0"/>
          <w:bCs w:val="0"/>
          <w:sz w:val="24"/>
        </w:rPr>
      </w:pPr>
      <w:r w:rsidRPr="003B03F7">
        <w:rPr>
          <w:b w:val="0"/>
          <w:bCs w:val="0"/>
          <w:sz w:val="24"/>
        </w:rPr>
        <w:t>Les avis du référent déontologue sont rendus par écrit, au format PDF, transmis par voie électronique aux élus demandeurs.</w:t>
      </w:r>
      <w:r w:rsidRPr="003B03F7">
        <w:rPr>
          <w:b w:val="0"/>
          <w:bCs w:val="0"/>
          <w:sz w:val="24"/>
        </w:rPr>
        <w:br/>
        <w:t>Des échanges complémentaires peuvent, si nécessaire, être organisés par téléphone ou visio-conférence.</w:t>
      </w:r>
    </w:p>
    <w:p w14:paraId="10FAA360" w14:textId="77777777" w:rsidR="003B03F7" w:rsidRPr="003B03F7" w:rsidRDefault="003B03F7" w:rsidP="003B03F7">
      <w:pPr>
        <w:pStyle w:val="Titre1"/>
        <w:rPr>
          <w:b w:val="0"/>
          <w:bCs w:val="0"/>
          <w:sz w:val="24"/>
        </w:rPr>
      </w:pPr>
      <w:r w:rsidRPr="003B03F7">
        <w:rPr>
          <w:b w:val="0"/>
          <w:bCs w:val="0"/>
          <w:sz w:val="24"/>
        </w:rPr>
        <w:t>Article 6 – Moyens matériels</w:t>
      </w:r>
    </w:p>
    <w:p w14:paraId="7A5A5849" w14:textId="77777777" w:rsidR="003B03F7" w:rsidRPr="003B03F7" w:rsidRDefault="003B03F7" w:rsidP="003B03F7">
      <w:pPr>
        <w:pStyle w:val="Titre1"/>
        <w:rPr>
          <w:b w:val="0"/>
          <w:bCs w:val="0"/>
          <w:sz w:val="24"/>
        </w:rPr>
      </w:pPr>
      <w:r w:rsidRPr="003B03F7">
        <w:rPr>
          <w:b w:val="0"/>
          <w:bCs w:val="0"/>
          <w:sz w:val="24"/>
        </w:rPr>
        <w:t>Aucun matériel ou local n’est mis spécifiquement à disposition du référent déontologue.</w:t>
      </w:r>
      <w:r w:rsidRPr="003B03F7">
        <w:rPr>
          <w:b w:val="0"/>
          <w:bCs w:val="0"/>
          <w:sz w:val="24"/>
        </w:rPr>
        <w:br/>
        <w:t>Ce dernier assure ses besoins matériels propres pour l’exécution de sa mission.</w:t>
      </w:r>
    </w:p>
    <w:p w14:paraId="76F9F47C" w14:textId="77777777" w:rsidR="003B03F7" w:rsidRPr="003B03F7" w:rsidRDefault="003B03F7" w:rsidP="003B03F7">
      <w:pPr>
        <w:pStyle w:val="Titre1"/>
        <w:rPr>
          <w:b w:val="0"/>
          <w:bCs w:val="0"/>
          <w:sz w:val="24"/>
        </w:rPr>
      </w:pPr>
      <w:r w:rsidRPr="003B03F7">
        <w:rPr>
          <w:b w:val="0"/>
          <w:bCs w:val="0"/>
          <w:sz w:val="24"/>
        </w:rPr>
        <w:t>Article 7 – Exécution</w:t>
      </w:r>
    </w:p>
    <w:p w14:paraId="6E251E92" w14:textId="77777777" w:rsidR="003B03F7" w:rsidRPr="003B03F7" w:rsidRDefault="003B03F7" w:rsidP="003B03F7">
      <w:pPr>
        <w:pStyle w:val="Titre1"/>
        <w:rPr>
          <w:b w:val="0"/>
          <w:bCs w:val="0"/>
          <w:sz w:val="24"/>
        </w:rPr>
      </w:pPr>
      <w:r w:rsidRPr="003B03F7">
        <w:rPr>
          <w:b w:val="0"/>
          <w:bCs w:val="0"/>
          <w:sz w:val="24"/>
        </w:rPr>
        <w:t>[M./Mme le Maire / le Président] est chargé(e) de l’exécution de la présente délibération et est autorisé(e) à signer tout document utile à la mise en œuvre des dispositions ci-dessus.</w:t>
      </w:r>
    </w:p>
    <w:p w14:paraId="79E9654D" w14:textId="77777777" w:rsidR="00BB195F" w:rsidRPr="003B03F7" w:rsidRDefault="00BB195F" w:rsidP="003B03F7">
      <w:pPr>
        <w:pStyle w:val="Titre1"/>
        <w:rPr>
          <w:b w:val="0"/>
          <w:bCs w:val="0"/>
        </w:rPr>
      </w:pPr>
    </w:p>
    <w:sectPr w:rsidR="00BB195F" w:rsidRPr="003B0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3258"/>
    <w:multiLevelType w:val="multilevel"/>
    <w:tmpl w:val="309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97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4C"/>
    <w:rsid w:val="00022993"/>
    <w:rsid w:val="000D364B"/>
    <w:rsid w:val="00102A96"/>
    <w:rsid w:val="00185BA7"/>
    <w:rsid w:val="001C2834"/>
    <w:rsid w:val="00250168"/>
    <w:rsid w:val="00257F28"/>
    <w:rsid w:val="002D1F0F"/>
    <w:rsid w:val="002D26A8"/>
    <w:rsid w:val="003B03F7"/>
    <w:rsid w:val="003B1861"/>
    <w:rsid w:val="00444843"/>
    <w:rsid w:val="00500BF4"/>
    <w:rsid w:val="00563256"/>
    <w:rsid w:val="005813F8"/>
    <w:rsid w:val="005E0B61"/>
    <w:rsid w:val="00620AE2"/>
    <w:rsid w:val="0064549B"/>
    <w:rsid w:val="007C584F"/>
    <w:rsid w:val="008235E1"/>
    <w:rsid w:val="00893FF5"/>
    <w:rsid w:val="009246F6"/>
    <w:rsid w:val="00945AB3"/>
    <w:rsid w:val="009D3BF1"/>
    <w:rsid w:val="00A546F3"/>
    <w:rsid w:val="00B04259"/>
    <w:rsid w:val="00BB195F"/>
    <w:rsid w:val="00C85D2D"/>
    <w:rsid w:val="00CA5D44"/>
    <w:rsid w:val="00D73E0D"/>
    <w:rsid w:val="00DA164C"/>
    <w:rsid w:val="00DE13B2"/>
    <w:rsid w:val="00E10CC7"/>
    <w:rsid w:val="00E72A9A"/>
    <w:rsid w:val="00E8446A"/>
    <w:rsid w:val="00EE3F89"/>
    <w:rsid w:val="00F050E8"/>
    <w:rsid w:val="00F07C14"/>
    <w:rsid w:val="00F55CE8"/>
    <w:rsid w:val="00FA02CA"/>
    <w:rsid w:val="00FB3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B378"/>
  <w15:chartTrackingRefBased/>
  <w15:docId w15:val="{B56F66E4-C7E5-401F-A62E-478C601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A16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B03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164C"/>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5813F8"/>
    <w:rPr>
      <w:color w:val="0563C1" w:themeColor="hyperlink"/>
      <w:u w:val="single"/>
    </w:rPr>
  </w:style>
  <w:style w:type="character" w:styleId="Mentionnonrsolue">
    <w:name w:val="Unresolved Mention"/>
    <w:basedOn w:val="Policepardfaut"/>
    <w:uiPriority w:val="99"/>
    <w:semiHidden/>
    <w:unhideWhenUsed/>
    <w:rsid w:val="005813F8"/>
    <w:rPr>
      <w:color w:val="605E5C"/>
      <w:shd w:val="clear" w:color="auto" w:fill="E1DFDD"/>
    </w:rPr>
  </w:style>
  <w:style w:type="character" w:customStyle="1" w:styleId="m-2378899346602285250articlechapo">
    <w:name w:val="m_-2378899346602285250articlechapo"/>
    <w:basedOn w:val="Policepardfaut"/>
    <w:rsid w:val="00E8446A"/>
  </w:style>
  <w:style w:type="character" w:customStyle="1" w:styleId="hgkelc">
    <w:name w:val="hgkelc"/>
    <w:basedOn w:val="Policepardfaut"/>
    <w:rsid w:val="000D364B"/>
  </w:style>
  <w:style w:type="character" w:customStyle="1" w:styleId="Titre3Car">
    <w:name w:val="Titre 3 Car"/>
    <w:basedOn w:val="Policepardfaut"/>
    <w:link w:val="Titre3"/>
    <w:uiPriority w:val="9"/>
    <w:semiHidden/>
    <w:rsid w:val="003B03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2086">
      <w:bodyDiv w:val="1"/>
      <w:marLeft w:val="0"/>
      <w:marRight w:val="0"/>
      <w:marTop w:val="0"/>
      <w:marBottom w:val="0"/>
      <w:divBdr>
        <w:top w:val="none" w:sz="0" w:space="0" w:color="auto"/>
        <w:left w:val="none" w:sz="0" w:space="0" w:color="auto"/>
        <w:bottom w:val="none" w:sz="0" w:space="0" w:color="auto"/>
        <w:right w:val="none" w:sz="0" w:space="0" w:color="auto"/>
      </w:divBdr>
    </w:div>
    <w:div w:id="1355422715">
      <w:bodyDiv w:val="1"/>
      <w:marLeft w:val="0"/>
      <w:marRight w:val="0"/>
      <w:marTop w:val="0"/>
      <w:marBottom w:val="0"/>
      <w:divBdr>
        <w:top w:val="none" w:sz="0" w:space="0" w:color="auto"/>
        <w:left w:val="none" w:sz="0" w:space="0" w:color="auto"/>
        <w:bottom w:val="none" w:sz="0" w:space="0" w:color="auto"/>
        <w:right w:val="none" w:sz="0" w:space="0" w:color="auto"/>
      </w:divBdr>
    </w:div>
    <w:div w:id="1645888453">
      <w:bodyDiv w:val="1"/>
      <w:marLeft w:val="0"/>
      <w:marRight w:val="0"/>
      <w:marTop w:val="0"/>
      <w:marBottom w:val="0"/>
      <w:divBdr>
        <w:top w:val="none" w:sz="0" w:space="0" w:color="auto"/>
        <w:left w:val="none" w:sz="0" w:space="0" w:color="auto"/>
        <w:bottom w:val="none" w:sz="0" w:space="0" w:color="auto"/>
        <w:right w:val="none" w:sz="0" w:space="0" w:color="auto"/>
      </w:divBdr>
    </w:div>
    <w:div w:id="17547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2016-61DC-4391-9B1A-5EECED0B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MATHEVET-BIDINI</dc:creator>
  <cp:keywords/>
  <dc:description/>
  <cp:lastModifiedBy>francesca mathevet-bidini</cp:lastModifiedBy>
  <cp:revision>3</cp:revision>
  <dcterms:created xsi:type="dcterms:W3CDTF">2025-11-07T20:34:00Z</dcterms:created>
  <dcterms:modified xsi:type="dcterms:W3CDTF">2025-11-07T20:39:00Z</dcterms:modified>
</cp:coreProperties>
</file>